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36</w:t>
      </w:r>
      <w:r>
        <w:rPr>
          <w:rFonts w:ascii="Times New Roman" w:eastAsia="Times New Roman" w:hAnsi="Times New Roman" w:cs="Times New Roman"/>
          <w:sz w:val="22"/>
          <w:szCs w:val="22"/>
        </w:rPr>
        <w:t>-2003/20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259" w:lineRule="auto"/>
        <w:jc w:val="right"/>
        <w:rPr>
          <w:sz w:val="28"/>
          <w:szCs w:val="28"/>
        </w:rPr>
      </w:pP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 w:line="259" w:lineRule="auto"/>
        <w:jc w:val="center"/>
        <w:rPr>
          <w:sz w:val="26"/>
          <w:szCs w:val="26"/>
        </w:rPr>
      </w:pPr>
    </w:p>
    <w:p>
      <w:pPr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259" w:lineRule="auto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Курбановой Марины Владимировны, </w:t>
      </w:r>
      <w:r>
        <w:rPr>
          <w:rStyle w:val="cat-ExternalSystemDefinedgrp-5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4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являющейся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Комуналсервис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проживающей по адресу: </w:t>
      </w:r>
      <w:r>
        <w:rPr>
          <w:rStyle w:val="cat-UserDefinedgrp-5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3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5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5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ind w:left="340" w:hanging="3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Курбанова М.В., являясь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Комуналсервис</w:t>
      </w:r>
      <w:r>
        <w:rPr>
          <w:rFonts w:ascii="Times New Roman" w:eastAsia="Times New Roman" w:hAnsi="Times New Roman" w:cs="Times New Roman"/>
          <w:sz w:val="26"/>
          <w:szCs w:val="26"/>
        </w:rPr>
        <w:t>», зарегистрированного по адресу: ХМАО-Югра, г. Нефтеюганск, СНТ Надежда, ул. Энергетиков, д. 26/14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5.1 ст. 23 НК РФ, ч.ч. 3 и 5 ст.18 Федерального закона от 06.12.2011 г. № 402-ФЗ «О бухгалтерском учете», до 01.04.202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 7 по Ханты-Мансийскому автономному округу – Югре, бухгалтерскую (финансовую) 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(финансовой)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отчетности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24:00 час. </w:t>
      </w:r>
      <w:r>
        <w:rPr>
          <w:rFonts w:ascii="Times New Roman" w:eastAsia="Times New Roman" w:hAnsi="Times New Roman" w:cs="Times New Roman"/>
          <w:sz w:val="26"/>
          <w:szCs w:val="26"/>
        </w:rPr>
        <w:t>31.03.202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бухгалтерская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(финансовая)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17.04.2023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Курбанова М.В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извещенная судом о времени и месте рассмотрения дела надлежащим образом, в судебное заседание не явилась, о причинах неявки суду не сообщила.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Курбанов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М.В</w:t>
      </w:r>
      <w:r>
        <w:rPr>
          <w:rFonts w:ascii="Times New Roman" w:eastAsia="Times New Roman" w:hAnsi="Times New Roman" w:cs="Times New Roman"/>
          <w:sz w:val="26"/>
          <w:szCs w:val="26"/>
        </w:rPr>
        <w:t>. в ее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Курбанов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М.В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60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Курбанова М.В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 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отправлений о направлении уведомления о времени и месте составления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отчетом об отслеживании отправлений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реестром документов НБО;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государственного реестра юридических лиц.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подп. 5.1 п.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 декабря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 или является религиозной организацией, или является организацией, представляющей в Центральный банк РФ годовую бухгалтерскую отчетность, если иное не предусмотрено настоящим подпунктом.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 ст. 6 Федерального закона от 06.12.2011 г. № 402-ФЗ «О бухгалтерском учете» экономический субъект обязан вести бухгалтерский учет в соответствии с настоящим Федеральным законом, если иное не установлено настоящим Федеральным законом.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ч.3 и ч.5 ст.18 Федерального закона от 06.12.2011 г. № 402-ФЗ «О бухгалтерском учете»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установлено настоящей статьей (ч.3). Обязательный экземпляр отчетности представляется экономическим субъектом в виде электронного документа по ТКС через оператора электронного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документооборота,…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трех месяцев после окончания отчетного периода (ч.5).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СНТ «Надежда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относится к лицам, которые в силу ч. 2 ст. 6 ФЗ № 402-ФЗ могут не вести бухгалтерский учет, либо в силу ч. 4 ст. 18 указанного Федерального закона освобождены от представления обязательного экземпляра отчетности.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Курбанов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15.6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как н</w:t>
      </w:r>
      <w:r>
        <w:rPr>
          <w:rFonts w:ascii="Times New Roman" w:eastAsia="Times New Roman" w:hAnsi="Times New Roman" w:cs="Times New Roman"/>
          <w:sz w:val="26"/>
          <w:szCs w:val="26"/>
        </w:rPr>
        <w:t>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х частью 2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Курбанов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судья не находит.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ст.ст. 29.9 ч.1, 29.10, 30.1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Комуналсервис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Курбанов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Владимировн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Ханты-Мансийского автономного округа - 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40102810245370000007, КБК 72011601153010006140, ОКТМО: 71874000,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0412365400395016582315132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20.25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6560"/>
        </w:tabs>
        <w:spacing w:before="0" w:after="0" w:line="259" w:lineRule="auto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center" w:pos="467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47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29"/>
        <w:gridCol w:w="5547"/>
        <w:gridCol w:w="4821"/>
        <w:gridCol w:w="5650"/>
      </w:tblGrid>
      <w:tr>
        <w:tblPrEx>
          <w:tblW w:w="20847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8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7rplc-6">
    <w:name w:val="cat-ExternalSystemDefined grp-57 rplc-6"/>
    <w:basedOn w:val="DefaultParagraphFont"/>
  </w:style>
  <w:style w:type="character" w:customStyle="1" w:styleId="cat-PassportDatagrp-42rplc-7">
    <w:name w:val="cat-PassportData grp-42 rplc-7"/>
    <w:basedOn w:val="DefaultParagraphFont"/>
  </w:style>
  <w:style w:type="character" w:customStyle="1" w:styleId="cat-UserDefinedgrp-59rplc-9">
    <w:name w:val="cat-UserDefined grp-59 rplc-9"/>
    <w:basedOn w:val="DefaultParagraphFont"/>
  </w:style>
  <w:style w:type="character" w:customStyle="1" w:styleId="cat-PassportDatagrp-43rplc-12">
    <w:name w:val="cat-PassportData grp-43 rplc-12"/>
    <w:basedOn w:val="DefaultParagraphFont"/>
  </w:style>
  <w:style w:type="character" w:customStyle="1" w:styleId="cat-ExternalSystemDefinedgrp-56rplc-13">
    <w:name w:val="cat-ExternalSystemDefined grp-56 rplc-13"/>
    <w:basedOn w:val="DefaultParagraphFont"/>
  </w:style>
  <w:style w:type="character" w:customStyle="1" w:styleId="cat-ExternalSystemDefinedgrp-58rplc-14">
    <w:name w:val="cat-ExternalSystemDefined grp-58 rplc-14"/>
    <w:basedOn w:val="DefaultParagraphFont"/>
  </w:style>
  <w:style w:type="character" w:customStyle="1" w:styleId="cat-UserDefinedgrp-60rplc-31">
    <w:name w:val="cat-UserDefined grp-60 rplc-31"/>
    <w:basedOn w:val="DefaultParagraphFont"/>
  </w:style>
  <w:style w:type="character" w:customStyle="1" w:styleId="cat-UserDefinedgrp-61rplc-56">
    <w:name w:val="cat-UserDefined grp-61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